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HSBC Data Controls - AI Use Case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contains the detailed Confluence page templates for the six AI use cases being pursued within the Data Controls space.</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1: AI Use Case: AI-Powered Policy Engine for Legislative Compliance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AI-Powered Policy Engine for Legislative Compliance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data-privacy, ai, policy-engine, opa, odrl, governance-as-code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initiative details the development of an AI-Powered Policy Engine designed to fundamentally transform how HSBC interprets, operationalizes, and demonstrates compliance with complex data privacy legislation. The solution will leverage AI (specifically Natural Language Processing and generative models) to analyze new and existing legislation (e.g., GDPR, CCPA, and new jurisdictional rules) and automatically translate dense, ambiguous legal text into structured, machine-readable rules.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rules will adhere to the W3C Open Data Rights Language (ODRL) ontology to define data rights in a standard way and will be compiled into executable policies for the Open Policy Agent (OPA) framework. This "governance-as-code" approach will enable real-time, preventative enforcement of data policies across the bank's critical applications and data flows, moving compliance from a manual, reactive process to an automated, proactive one.</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Manual Interpretation is Slow and High-Risk:</w:t>
      </w:r>
      <w:r w:rsidDel="00000000" w:rsidR="00000000" w:rsidRPr="00000000">
        <w:rPr>
          <w:rFonts w:ascii="Google Sans Text" w:cs="Google Sans Text" w:eastAsia="Google Sans Text" w:hAnsi="Google Sans Text"/>
          <w:color w:val="1b1c1d"/>
          <w:rtl w:val="0"/>
        </w:rPr>
        <w:t xml:space="preserve"> Translating dense legal and regulatory text into actionable IT controls is a burdensome, manual process. It requires extensive, high-cost collaboration between legal experts, compliance officers, and senior IT architects. This process is not only slow but also carries a high risk of misinterpretation or incomplete implementation.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Time-to-Compliance Lag:</w:t>
      </w:r>
      <w:r w:rsidDel="00000000" w:rsidR="00000000" w:rsidRPr="00000000">
        <w:rPr>
          <w:rFonts w:ascii="Google Sans Text" w:cs="Google Sans Text" w:eastAsia="Google Sans Text" w:hAnsi="Google Sans Text"/>
          <w:color w:val="1b1c1d"/>
          <w:rtl w:val="0"/>
        </w:rPr>
        <w:t xml:space="preserve"> The global regulatory landscape is volatile. There is a significant lag—often months—between a new regulation being published (or an old one updated) and our systems being fully configured to enforce it. This creates a persistent, measurable window of compliance risk.</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Application:</w:t>
      </w:r>
      <w:r w:rsidDel="00000000" w:rsidR="00000000" w:rsidRPr="00000000">
        <w:rPr>
          <w:rFonts w:ascii="Google Sans Text" w:cs="Google Sans Text" w:eastAsia="Google Sans Text" w:hAnsi="Google Sans Text"/>
          <w:color w:val="1b1c1d"/>
          <w:rtl w:val="0"/>
        </w:rPr>
        <w:t xml:space="preserve"> Manual interpretation, often duplicated across different business lines and jurisdictions, inevitably leads to inconsistent application of rules. The same legal clause might be implemented differently in the UK versus Hong Kong, creating gaps, conflicts, and significant challenges for enterprise-wide risk reporting.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Auditability Challenges:</w:t>
      </w:r>
      <w:r w:rsidDel="00000000" w:rsidR="00000000" w:rsidRPr="00000000">
        <w:rPr>
          <w:rFonts w:ascii="Google Sans Text" w:cs="Google Sans Text" w:eastAsia="Google Sans Text" w:hAnsi="Google Sans Text"/>
          <w:color w:val="1b1c1d"/>
          <w:rtl w:val="0"/>
        </w:rPr>
        <w:t xml:space="preserve"> Demonstrating end-to-end compliance is a forensic, manually intensive effort. Answering a simple regulatory query like "Show me how you enforce Article 17 of GDPR for customer data in your wealth management platform" can take weeks, requiring teams to manually trace legal opinions, control documents, and system configurations.</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is a two-part, closed-loop system:</w:t>
      </w:r>
    </w:p>
    <w:p w:rsidR="00000000" w:rsidDel="00000000" w:rsidP="00000000" w:rsidRDefault="00000000" w:rsidRPr="00000000" w14:paraId="0000001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Legislation Interpreter (The "What" and "Why"):</w:t>
      </w:r>
      <w:r w:rsidDel="00000000" w:rsidR="00000000" w:rsidRPr="00000000">
        <w:rPr>
          <w:rFonts w:ascii="Google Sans Text" w:cs="Google Sans Text" w:eastAsia="Google Sans Text" w:hAnsi="Google Sans Text"/>
          <w:color w:val="1b1c1d"/>
          <w:rtl w:val="0"/>
        </w:rPr>
        <w:t xml:space="preserve"> An AI model, likely a fine-tuned LLM trained on a corpus of global financial regulations and HSBC's internal policy framework.</w:t>
      </w:r>
    </w:p>
    <w:p w:rsidR="00000000" w:rsidDel="00000000" w:rsidP="00000000" w:rsidRDefault="00000000" w:rsidRPr="00000000" w14:paraId="0000001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Ingestion:</w:t>
      </w:r>
      <w:r w:rsidDel="00000000" w:rsidR="00000000" w:rsidRPr="00000000">
        <w:rPr>
          <w:rFonts w:ascii="Google Sans Text" w:cs="Google Sans Text" w:eastAsia="Google Sans Text" w:hAnsi="Google Sans Text"/>
          <w:color w:val="1b1c1d"/>
          <w:rtl w:val="0"/>
        </w:rPr>
        <w:t xml:space="preserve"> It will ingest new legislation, legal opinions, and regulatory updates.</w:t>
      </w:r>
    </w:p>
    <w:p w:rsidR="00000000" w:rsidDel="00000000" w:rsidP="00000000" w:rsidRDefault="00000000" w:rsidRPr="00000000" w14:paraId="0000001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It will use NLP to perform semantic analysis, identifying and extracting key elements: specific obligations (e.g., "must gain explicit consent"), data types involved (e.g., "biometric data"), actors (e.g., "data processor"), specific actions (e.g., "data deletion"), and penalties.</w:t>
      </w:r>
    </w:p>
    <w:p w:rsidR="00000000" w:rsidDel="00000000" w:rsidP="00000000" w:rsidRDefault="00000000" w:rsidRPr="00000000" w14:paraId="0000001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Mapping:</w:t>
      </w:r>
      <w:r w:rsidDel="00000000" w:rsidR="00000000" w:rsidRPr="00000000">
        <w:rPr>
          <w:rFonts w:ascii="Google Sans Text" w:cs="Google Sans Text" w:eastAsia="Google Sans Text" w:hAnsi="Google Sans Text"/>
          <w:color w:val="1b1c1d"/>
          <w:rtl w:val="0"/>
        </w:rPr>
        <w:t xml:space="preserve"> It will map these obligations to HSBC's internal control framework and the Business Information Model (BIM), providing context.</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Rule Generator (The "How"):</w:t>
      </w:r>
      <w:r w:rsidDel="00000000" w:rsidR="00000000" w:rsidRPr="00000000">
        <w:rPr>
          <w:rFonts w:ascii="Google Sans Text" w:cs="Google Sans Text" w:eastAsia="Google Sans Text" w:hAnsi="Google Sans Text"/>
          <w:color w:val="1b1c1d"/>
          <w:rtl w:val="0"/>
        </w:rPr>
        <w:t xml:space="preserve"> This component will take the AI's structured interpretation and automatically draft policies in machine-readable formats.</w:t>
      </w:r>
    </w:p>
    <w:p w:rsidR="00000000" w:rsidDel="00000000" w:rsidP="00000000" w:rsidRDefault="00000000" w:rsidRPr="00000000" w14:paraId="0000001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ODRL (Open Data Rights Language):</w:t>
      </w:r>
      <w:r w:rsidDel="00000000" w:rsidR="00000000" w:rsidRPr="00000000">
        <w:rPr>
          <w:rFonts w:ascii="Google Sans Text" w:cs="Google Sans Text" w:eastAsia="Google Sans Text" w:hAnsi="Google Sans Text"/>
          <w:color w:val="1b1c1d"/>
          <w:rtl w:val="0"/>
        </w:rPr>
        <w:t xml:space="preserve"> It will first generate ODRL-based policies to define the high-level data rights, permissions, and prohibitions in a standard, shareable ontology. This creates a clear, semantic layer.</w:t>
      </w:r>
    </w:p>
    <w:p w:rsidR="00000000" w:rsidDel="00000000" w:rsidP="00000000" w:rsidRDefault="00000000" w:rsidRPr="00000000" w14:paraId="0000001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OPA (Open Policy Agent) - Rego:</w:t>
      </w:r>
      <w:r w:rsidDel="00000000" w:rsidR="00000000" w:rsidRPr="00000000">
        <w:rPr>
          <w:rFonts w:ascii="Google Sans Text" w:cs="Google Sans Text" w:eastAsia="Google Sans Text" w:hAnsi="Google Sans Text"/>
          <w:color w:val="1b1c1d"/>
          <w:rtl w:val="0"/>
        </w:rPr>
        <w:t xml:space="preserve"> It will then "compile" these ODRL concepts into executable policy rules written in Rego, the language for OPA. These are the "governance-as-code" artifacts.</w:t>
      </w:r>
    </w:p>
    <w:p w:rsidR="00000000" w:rsidDel="00000000" w:rsidP="00000000" w:rsidRDefault="00000000" w:rsidRPr="00000000" w14:paraId="00000018">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These Rego policies can be deployed in real-time to the central OPA engine, which enforces them at critical integration points like API gateways, microservices, and data platform access layers, effectively preventing non-compliant actions before they happen.</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quantifies the </w:t>
      </w:r>
      <w:r w:rsidDel="00000000" w:rsidR="00000000" w:rsidRPr="00000000">
        <w:rPr>
          <w:rFonts w:ascii="Google Sans Text" w:cs="Google Sans Text" w:eastAsia="Google Sans Text" w:hAnsi="Google Sans Text"/>
          <w:i w:val="1"/>
          <w:color w:val="1b1c1d"/>
          <w:rtl w:val="0"/>
        </w:rPr>
        <w:t xml:space="preserve">strategic</w:t>
      </w:r>
      <w:r w:rsidDel="00000000" w:rsidR="00000000" w:rsidRPr="00000000">
        <w:rPr>
          <w:rFonts w:ascii="Google Sans Text" w:cs="Google Sans Text" w:eastAsia="Google Sans Text" w:hAnsi="Google Sans Text"/>
          <w:color w:val="1b1c1d"/>
          <w:rtl w:val="0"/>
        </w:rPr>
        <w:t xml:space="preserve"> value this use case provides to the Data Controls function and HSBC.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Regulatory Agility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Accelerated Time-to-Compliance:</w:t>
            </w:r>
            <w:r w:rsidDel="00000000" w:rsidR="00000000" w:rsidRPr="00000000">
              <w:rPr>
                <w:rFonts w:ascii="Google Sans Text" w:cs="Google Sans Text" w:eastAsia="Google Sans Text" w:hAnsi="Google Sans Text"/>
                <w:color w:val="1b1c1d"/>
                <w:shd w:fill="auto" w:val="clear"/>
                <w:rtl w:val="0"/>
              </w:rPr>
              <w:t xml:space="preserve"> Drastically reduces the time from a regulation's publication to its enforcement. This allows HSBC to be "first to market" with compliance, turning a regulatory burden into a demonstration of robust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average days/weeks for the "policy implementation lifecycle" (from legal analysis to-live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Demonstrates proactive and agile governance to regulators, building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Enhanced Compliance Accuracy:</w:t>
            </w:r>
            <w:r w:rsidDel="00000000" w:rsidR="00000000" w:rsidRPr="00000000">
              <w:rPr>
                <w:rFonts w:ascii="Google Sans Text" w:cs="Google Sans Text" w:eastAsia="Google Sans Text" w:hAnsi="Google Sans Text"/>
                <w:color w:val="1b1c1d"/>
                <w:shd w:fill="auto" w:val="clear"/>
                <w:rtl w:val="0"/>
              </w:rPr>
              <w:t xml:space="preserve"> AI-driven interpretation ensures a more consistent, comprehensive, and accurate application of rules, reducing the risk of human error, interpretive gaps, and subsequent fines or reputational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policy-related audit findings. Reduction in the number of control gaps attributed to misinterpretation.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Strengthens all "Three Lines of Defense" by providing a single, consistent source of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"Governance-as-Code":</w:t>
            </w:r>
            <w:r w:rsidDel="00000000" w:rsidR="00000000" w:rsidRPr="00000000">
              <w:rPr>
                <w:rFonts w:ascii="Google Sans Text" w:cs="Google Sans Text" w:eastAsia="Google Sans Text" w:hAnsi="Google Sans Text"/>
                <w:color w:val="1b1c1d"/>
                <w:shd w:fill="auto" w:val="clear"/>
                <w:rtl w:val="0"/>
              </w:rPr>
              <w:t xml:space="preserve"> Moves HSBC from a reactive, audit-based posture ("find and fix") to proactive, preventative controls ("prevent and prove") embedded directly into our systems. This makes compliance the path of least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of data privacy controls automated via OPA vs. manual checks or after-the-fact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more robust, resilient, and self-healing control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Scalable Policy Management:</w:t>
            </w:r>
            <w:r w:rsidDel="00000000" w:rsidR="00000000" w:rsidRPr="00000000">
              <w:rPr>
                <w:rFonts w:ascii="Google Sans Text" w:cs="Google Sans Text" w:eastAsia="Google Sans Text" w:hAnsi="Google Sans Text"/>
                <w:color w:val="1b1c1d"/>
                <w:shd w:fill="auto" w:val="clear"/>
                <w:rtl w:val="0"/>
              </w:rPr>
              <w:t xml:space="preserve"> Provides a framework to efficiently manage and deploy data policies across thousands of applications and dozens of jurisdictions without a linear increase in legal and compliance headcount.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Number of applications/systems integrated with the central OPA engine. Policy change deployment time (from days to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Future-proofs our governance framework for business growth and M&amp;A 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Transparent, Immutable Compliance:</w:t>
            </w:r>
            <w:r w:rsidDel="00000000" w:rsidR="00000000" w:rsidRPr="00000000">
              <w:rPr>
                <w:rFonts w:ascii="Google Sans Text" w:cs="Google Sans Text" w:eastAsia="Google Sans Text" w:hAnsi="Google Sans Text"/>
                <w:color w:val="1b1c1d"/>
                <w:shd w:fill="auto" w:val="clear"/>
                <w:rtl w:val="0"/>
              </w:rPr>
              <w:t xml:space="preserve"> Creates a clear, auditable, and immutable digital link from a specific legal article to the exact OPA rule enforcing it. Audit requests become simple, automated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time/effort (person-hours) required for regulatory compliance reporting and internal/external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Improves transparency and trust with regulators, auditors, and partners.</w:t>
            </w:r>
          </w:p>
        </w:tc>
      </w:tr>
    </w:tbl>
    <w:p w:rsidR="00000000" w:rsidDel="00000000" w:rsidP="00000000" w:rsidRDefault="00000000" w:rsidRPr="00000000" w14:paraId="00000033">
      <w:pPr>
        <w:pStyle w:val="Heading1"/>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2: AI Use Case: Embedded AI Helper Agents in Data Visa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Embedded AI Helper Agents in Data Visa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data-privacy, ai, agentic-ai, data-visa, data-quality, user-experience</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initiative involves embedding an AI-powered "Helper Agent" directly within Data Visa, HSBC's internal Data Privacy governance tool. The primary function of this agent is to act as an intelligent, real-time co-pilot for users (e.g., project managers, data owners, architects) who are completing critical assessments. It ensures the data they input (e.g., for Data Privacy Impact Assessments, data transfer requests, or new system registrations) is accurate, complete, consistent, and compliant </w:t>
      </w:r>
      <w:r w:rsidDel="00000000" w:rsidR="00000000" w:rsidRPr="00000000">
        <w:rPr>
          <w:rFonts w:ascii="Google Sans Text" w:cs="Google Sans Text" w:eastAsia="Google Sans Text" w:hAnsi="Google Sans Text"/>
          <w:i w:val="1"/>
          <w:color w:val="1b1c1d"/>
          <w:rtl w:val="0"/>
        </w:rPr>
        <w:t xml:space="preserve">at the point of capture</w:t>
      </w:r>
      <w:r w:rsidDel="00000000" w:rsidR="00000000" w:rsidRPr="00000000">
        <w:rPr>
          <w:rFonts w:ascii="Google Sans Text" w:cs="Google Sans Text" w:eastAsia="Google Sans Text" w:hAnsi="Google Sans Text"/>
          <w:color w:val="1b1c1d"/>
          <w:rtl w:val="0"/>
        </w:rPr>
        <w:t xml:space="preserve">, long before it becomes a downstream risk.</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"Garbage In, Garbage Out":</w:t>
      </w:r>
      <w:r w:rsidDel="00000000" w:rsidR="00000000" w:rsidRPr="00000000">
        <w:rPr>
          <w:rFonts w:ascii="Google Sans Text" w:cs="Google Sans Text" w:eastAsia="Google Sans Text" w:hAnsi="Google Sans Text"/>
          <w:color w:val="1b1c1d"/>
          <w:rtl w:val="0"/>
        </w:rPr>
        <w:t xml:space="preserve"> The Data Visa tool is the "source of truth" for our data privacy governance. Errors or incomplete information entered at this stage lead to flawed privacy assessments, incorrect risk ratings, and a cascade of wasted remediation efforts. This flawed data can also lead to incorrect reporting to senior management and regulators.</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Error and Expertise Gap:</w:t>
      </w:r>
      <w:r w:rsidDel="00000000" w:rsidR="00000000" w:rsidRPr="00000000">
        <w:rPr>
          <w:rFonts w:ascii="Google Sans Text" w:cs="Google Sans Text" w:eastAsia="Google Sans Text" w:hAnsi="Google Sans Text"/>
          <w:color w:val="1b1c1d"/>
          <w:rtl w:val="0"/>
        </w:rPr>
        <w:t xml:space="preserve"> Users of Data Visa are often Project Managers or Data Owners, not full-time data privacy experts. They may misinterpret complex questions about data lineage, PII classification, or cross-border transfer, leading to good-faith but inaccurate submissions.</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Remediation Cost:</w:t>
      </w:r>
      <w:r w:rsidDel="00000000" w:rsidR="00000000" w:rsidRPr="00000000">
        <w:rPr>
          <w:rFonts w:ascii="Google Sans Text" w:cs="Google Sans Text" w:eastAsia="Google Sans Text" w:hAnsi="Google Sans Text"/>
          <w:color w:val="1b1c1d"/>
          <w:rtl w:val="0"/>
        </w:rPr>
        <w:t xml:space="preserve"> Identifying and correcting these input errors is a manual, time-consuming "detect and correct" process for the specialist Data Controls team. This re-work occurs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flawed submission, meaning the risk has already been incorrectly documented and time has been wasted by all parties.</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User Experience:</w:t>
      </w:r>
      <w:r w:rsidDel="00000000" w:rsidR="00000000" w:rsidRPr="00000000">
        <w:rPr>
          <w:rFonts w:ascii="Google Sans Text" w:cs="Google Sans Text" w:eastAsia="Google Sans Text" w:hAnsi="Google Sans Text"/>
          <w:color w:val="1b1c1d"/>
          <w:rtl w:val="0"/>
        </w:rPr>
        <w:t xml:space="preserve"> A complex, high-stakes form without proactive guidance can be a frustrating experience for users. This can discourage thoroughness, lead to users "giving up" and submitting incomplete data, and foster a negative perception of the data governance function.</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Helper Agent will be an interactive, non-intrusive component within the Data Visa user interface. Its functions will be deeply integrated into the user's workflow:</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Validation &amp; Cross-Referencing:</w:t>
      </w:r>
      <w:r w:rsidDel="00000000" w:rsidR="00000000" w:rsidRPr="00000000">
        <w:rPr>
          <w:rFonts w:ascii="Google Sans Text" w:cs="Google Sans Text" w:eastAsia="Google Sans Text" w:hAnsi="Google Sans Text"/>
          <w:color w:val="1b1c1d"/>
          <w:rtl w:val="0"/>
        </w:rPr>
        <w:t xml:space="preserve"> As a user types, the agent will cross-reference inputs against other HSBC systems of record (e.g., CMDB, Business Information Model, Data Catalog).</w:t>
      </w:r>
    </w:p>
    <w:p w:rsidR="00000000" w:rsidDel="00000000" w:rsidP="00000000" w:rsidRDefault="00000000" w:rsidRPr="00000000" w14:paraId="0000004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A user selects 'No' for PII. The agent flags: </w:t>
      </w:r>
      <w:r w:rsidDel="00000000" w:rsidR="00000000" w:rsidRPr="00000000">
        <w:rPr>
          <w:rFonts w:ascii="Google Sans Text" w:cs="Google Sans Text" w:eastAsia="Google Sans Text" w:hAnsi="Google Sans Text"/>
          <w:i w:val="1"/>
          <w:color w:val="1b1c1d"/>
          <w:rtl w:val="0"/>
        </w:rPr>
        <w:t xml:space="preserve">"You selected 'No' for PII, but the connected data source (DS-1234) is flagged as containing 'Customer PII' in the Data Catalog. Please verify or update the data source information."</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Contextual Guidance &amp; Policy-Bot:</w:t>
      </w:r>
      <w:r w:rsidDel="00000000" w:rsidR="00000000" w:rsidRPr="00000000">
        <w:rPr>
          <w:rFonts w:ascii="Google Sans Text" w:cs="Google Sans Text" w:eastAsia="Google Sans Text" w:hAnsi="Google Sans Text"/>
          <w:color w:val="1b1c1d"/>
          <w:rtl w:val="0"/>
        </w:rPr>
        <w:t xml:space="preserve"> The agent will provide dynamic help and definitions based on the user's current task and data.</w:t>
      </w:r>
    </w:p>
    <w:p w:rsidR="00000000" w:rsidDel="00000000" w:rsidP="00000000" w:rsidRDefault="00000000" w:rsidRPr="00000000" w14:paraId="0000004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A user hovers over "Cross-Border Transfer." The agent provides a pop-up with the bank's official definition and links to the relevant policy, or a "Chat with Policy" feature to ask specific questions.</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Smart Suggestions &amp; Auto-Completion:</w:t>
      </w:r>
      <w:r w:rsidDel="00000000" w:rsidR="00000000" w:rsidRPr="00000000">
        <w:rPr>
          <w:rFonts w:ascii="Google Sans Text" w:cs="Google Sans Text" w:eastAsia="Google Sans Text" w:hAnsi="Google Sans Text"/>
          <w:color w:val="1b1c1d"/>
          <w:rtl w:val="0"/>
        </w:rPr>
        <w:t xml:space="preserve"> The agent will learn from previously approved, high-quality entries to provide smart suggestions.</w:t>
      </w:r>
    </w:p>
    <w:p w:rsidR="00000000" w:rsidDel="00000000" w:rsidP="00000000" w:rsidRDefault="00000000" w:rsidRPr="00000000" w14:paraId="0000004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"We see you are registering an application for the 'Wealth Management' division. Similar, approved entries have classified this data as 'High Business Impact' and subject to 'KYC-001' retention. Would you like to apply these?"</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&amp; Contradiction Prevention:</w:t>
      </w:r>
      <w:r w:rsidDel="00000000" w:rsidR="00000000" w:rsidRPr="00000000">
        <w:rPr>
          <w:rFonts w:ascii="Google Sans Text" w:cs="Google Sans Text" w:eastAsia="Google Sans Text" w:hAnsi="Google Sans Text"/>
          <w:color w:val="1b1c1d"/>
          <w:rtl w:val="0"/>
        </w:rPr>
        <w:t xml:space="preserve"> The agent will alert users to high-risk entries or logical contradictions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can submit the form.</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"You have indicated a data transfer to a non-approved jurisdiction without completing the required 'Data Transfer Risk' section. Please complete Section 4 before proceeding."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(Placeholder for a UI mockup of Data Visa with an AI chat assistant sidebar or contextual pop-ups)</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Improved "First-Time-Right" Submissions:</w:t>
            </w:r>
            <w:r w:rsidDel="00000000" w:rsidR="00000000" w:rsidRPr="00000000">
              <w:rPr>
                <w:rFonts w:ascii="Google Sans Text" w:cs="Google Sans Text" w:eastAsia="Google Sans Text" w:hAnsi="Google Sans Text"/>
                <w:color w:val="1b1c1d"/>
                <w:shd w:fill="auto" w:val="clear"/>
                <w:rtl w:val="0"/>
              </w:rPr>
              <w:t xml:space="preserve"> Enforces data accuracy and completeness at the point of capture. This dramatically improves the quality and reliability of our central privacy governance data, building a trustworthy foundation for all other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 of Data Visa submissions requiring "re-work" or correction by the Data Controls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Embeds "Data Quality by Design" and "Right First Time" principles into a critical business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Proactive Risk Identification:</w:t>
            </w:r>
            <w:r w:rsidDel="00000000" w:rsidR="00000000" w:rsidRPr="00000000">
              <w:rPr>
                <w:rFonts w:ascii="Google Sans Text" w:cs="Google Sans Text" w:eastAsia="Google Sans Text" w:hAnsi="Google Sans Text"/>
                <w:color w:val="1b1c1d"/>
                <w:shd w:fill="auto" w:val="clear"/>
                <w:rtl w:val="0"/>
              </w:rPr>
              <w:t xml:space="preserve"> The agent can identify high-risk proposals, data entry patterns, or policy conflicts in real-time, long before a manual reviewer would see them. It flags risk </w:t>
            </w:r>
            <w:r w:rsidDel="00000000" w:rsidR="00000000" w:rsidRPr="00000000">
              <w:rPr>
                <w:rFonts w:ascii="Google Sans Text" w:cs="Google Sans Text" w:eastAsia="Google Sans Text" w:hAnsi="Google Sans Text"/>
                <w:i w:val="1"/>
                <w:color w:val="1b1c1d"/>
                <w:shd w:fill="auto" w:val="clear"/>
                <w:rtl w:val="0"/>
              </w:rPr>
              <w:t xml:space="preserve">at inception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of high-risk entries proactively flagged by the AI agent vs. later manual discovery. Reduction in "time to discover"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Strengthens the First Line of Defense by embedding expert controls directly with the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Reduced Remediation Overhead:</w:t>
            </w:r>
            <w:r w:rsidDel="00000000" w:rsidR="00000000" w:rsidRPr="00000000">
              <w:rPr>
                <w:rFonts w:ascii="Google Sans Text" w:cs="Google Sans Text" w:eastAsia="Google Sans Text" w:hAnsi="Google Sans Text"/>
                <w:color w:val="1b1c1d"/>
                <w:shd w:fill="auto" w:val="clear"/>
                <w:rtl w:val="0"/>
              </w:rPr>
              <w:t xml:space="preserve"> Frees up the highly-skilled Data Controls team from manually correcting simple input errors, allowing them to focus on high-value, complex risk analysis and strategic advisory.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average time (person-hours) spent by Data Controls team on data validation and correction per submission.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Improves the productivity, scalability, and job satisfaction of the central governance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Experience &amp;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Improved User Journey &amp; Data Culture:</w:t>
            </w:r>
            <w:r w:rsidDel="00000000" w:rsidR="00000000" w:rsidRPr="00000000">
              <w:rPr>
                <w:rFonts w:ascii="Google Sans Text" w:cs="Google Sans Text" w:eastAsia="Google Sans Text" w:hAnsi="Google Sans Text"/>
                <w:color w:val="1b1c1d"/>
                <w:shd w:fill="auto" w:val="clear"/>
                <w:rtl w:val="0"/>
              </w:rPr>
              <w:t xml:space="preserve"> Acts as a co-pilot, making a complex compliance tool easier, faster, and less frustrating to use. This improves user satisfaction and promotes a stronger, shared data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Improved user satisfaction scores (NPS/CSAT) for the Data Visa tool. Reduction in time-to-complete for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Fosters a culture of "doing the right thing" by making compliance the easiest and most-supported path.</w:t>
            </w:r>
          </w:p>
        </w:tc>
      </w:tr>
    </w:tbl>
    <w:p w:rsidR="00000000" w:rsidDel="00000000" w:rsidP="00000000" w:rsidRDefault="00000000" w:rsidRPr="00000000" w14:paraId="0000005E">
      <w:pPr>
        <w:pStyle w:val="Heading1"/>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3: AI Use Case: AI-Driven Data Mapping and Metadata Enrichment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AI-Driven Data Mapping and Metadata Enrichment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data-usage, ai, metadata-management, iso-11179, data-catalog, bim</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initiative leverages AI to address the systemic, bank-wide challenge of incomplete, inconsistent, and un-standardized technical metadata. The solution will use AI models to scan, analyze, and automatically enrich our technical metadata (e.g., cryptic column names, empty table descriptions) to comply with the </w:t>
      </w:r>
      <w:r w:rsidDel="00000000" w:rsidR="00000000" w:rsidRPr="00000000">
        <w:rPr>
          <w:rFonts w:ascii="Google Sans Text" w:cs="Google Sans Text" w:eastAsia="Google Sans Text" w:hAnsi="Google Sans Text"/>
          <w:b w:val="1"/>
          <w:color w:val="1b1c1d"/>
          <w:rtl w:val="0"/>
        </w:rPr>
        <w:t xml:space="preserve">ISO 11179-2023</w:t>
      </w:r>
      <w:r w:rsidDel="00000000" w:rsidR="00000000" w:rsidRPr="00000000">
        <w:rPr>
          <w:rFonts w:ascii="Google Sans Text" w:cs="Google Sans Text" w:eastAsia="Google Sans Text" w:hAnsi="Google Sans Text"/>
          <w:color w:val="1b1c1d"/>
          <w:rtl w:val="0"/>
        </w:rPr>
        <w:t xml:space="preserve"> standard for metadata registries.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function will be to automatically map and classify these technical data assets (tables, columns, files) to the </w:t>
      </w:r>
      <w:r w:rsidDel="00000000" w:rsidR="00000000" w:rsidRPr="00000000">
        <w:rPr>
          <w:rFonts w:ascii="Google Sans Text" w:cs="Google Sans Text" w:eastAsia="Google Sans Text" w:hAnsi="Google Sans Text"/>
          <w:b w:val="1"/>
          <w:color w:val="1b1c1d"/>
          <w:rtl w:val="0"/>
        </w:rPr>
        <w:t xml:space="preserve">HSBC Business Information Model (BIM) taxonomy</w:t>
      </w:r>
      <w:r w:rsidDel="00000000" w:rsidR="00000000" w:rsidRPr="00000000">
        <w:rPr>
          <w:rFonts w:ascii="Google Sans Text" w:cs="Google Sans Text" w:eastAsia="Google Sans Text" w:hAnsi="Google Sans Text"/>
          <w:color w:val="1b1c1d"/>
          <w:rtl w:val="0"/>
        </w:rPr>
        <w:t xml:space="preserve">. This will, for the first time, create a clear, enterprise-wide link between our technical data and its business meaning, enabling true data lineage, usage governance, and value realization.</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6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"Dark Data" is a Liability:</w:t>
      </w:r>
      <w:r w:rsidDel="00000000" w:rsidR="00000000" w:rsidRPr="00000000">
        <w:rPr>
          <w:rFonts w:ascii="Google Sans Text" w:cs="Google Sans Text" w:eastAsia="Google Sans Text" w:hAnsi="Google Sans Text"/>
          <w:color w:val="1b1c1d"/>
          <w:rtl w:val="0"/>
        </w:rPr>
        <w:t xml:space="preserve"> We have vast, valuable data stores that are effectively "dark." Technical metadata is often cryptic (CUST_NM_V2), missing, or decades out of date. This makes data discovery by analysts a "tribal knowledge" exercise, prevents safe usage, and means we cannot govern or protect data we don't fully understand.</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Non-Compliance with Data Standards:</w:t>
      </w:r>
      <w:r w:rsidDel="00000000" w:rsidR="00000000" w:rsidRPr="00000000">
        <w:rPr>
          <w:rFonts w:ascii="Google Sans Text" w:cs="Google Sans Text" w:eastAsia="Google Sans Text" w:hAnsi="Google Sans Text"/>
          <w:color w:val="1b1c1d"/>
          <w:rtl w:val="0"/>
        </w:rPr>
        <w:t xml:space="preserve"> Our current metadata state does not consistently comply with global standards like ISO 11179. This creates significant friction for data sharing with partners and regulators, hinders data integration projects, and signals a lack of data management maturity.</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Siloed, Un-Linked View:</w:t>
      </w:r>
      <w:r w:rsidDel="00000000" w:rsidR="00000000" w:rsidRPr="00000000">
        <w:rPr>
          <w:rFonts w:ascii="Google Sans Text" w:cs="Google Sans Text" w:eastAsia="Google Sans Text" w:hAnsi="Google Sans Text"/>
          <w:color w:val="1b1c1d"/>
          <w:rtl w:val="0"/>
        </w:rPr>
        <w:t xml:space="preserve"> Technical assets (tables, columns) are disconnected from their business meaning (the BIM). This silo prevents us from answering fundamental questions like: "Where is all our 'Customer' data?" or "If we change this data element, what reports, and business units are impacted?" This lack of a unified view prevents enterprise-level risk modeling and a true 360-degree customer view.</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Manual Effort is Unscalable:</w:t>
      </w:r>
      <w:r w:rsidDel="00000000" w:rsidR="00000000" w:rsidRPr="00000000">
        <w:rPr>
          <w:rFonts w:ascii="Google Sans Text" w:cs="Google Sans Text" w:eastAsia="Google Sans Text" w:hAnsi="Google Sans Text"/>
          <w:color w:val="1b1c1d"/>
          <w:rtl w:val="0"/>
        </w:rPr>
        <w:t xml:space="preserve"> Manually cataloging, describing, and mapping millions of data elements across thousands of systems to the BIM is not just costly; it is operationally impossible. Any manual effort is obsolete moments after it is completed due to constant change.</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solution will be an AI-powered service that integrates deeply with our data catalog and source data repositories:</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Metadata Profiler:</w:t>
      </w:r>
      <w:r w:rsidDel="00000000" w:rsidR="00000000" w:rsidRPr="00000000">
        <w:rPr>
          <w:rFonts w:ascii="Google Sans Text" w:cs="Google Sans Text" w:eastAsia="Google Sans Text" w:hAnsi="Google Sans Text"/>
          <w:color w:val="1b1c1d"/>
          <w:rtl w:val="0"/>
        </w:rPr>
        <w:t xml:space="preserve"> This engine scans not just the technical metadata but also samples the underlying data (using data-safe profiling techniques). It uses statistical analysis, pattern matching, and Named Entity Recognition (NER) to infer the "type" of data (e.t., "This column contains 95% UK-formatted postcodes").</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Enrichment Engine:</w:t>
      </w:r>
      <w:r w:rsidDel="00000000" w:rsidR="00000000" w:rsidRPr="00000000">
        <w:rPr>
          <w:rFonts w:ascii="Google Sans Text" w:cs="Google Sans Text" w:eastAsia="Google Sans Text" w:hAnsi="Google Sans Text"/>
          <w:color w:val="1b1c1d"/>
          <w:rtl w:val="0"/>
        </w:rPr>
        <w:t xml:space="preserve"> This engine uses LLMs and classification models, trained on HSBC's business glossary and the BIM, to:</w:t>
      </w:r>
    </w:p>
    <w:p w:rsidR="00000000" w:rsidDel="00000000" w:rsidP="00000000" w:rsidRDefault="00000000" w:rsidRPr="00000000" w14:paraId="0000006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Generate Business Descriptions:</w:t>
      </w:r>
      <w:r w:rsidDel="00000000" w:rsidR="00000000" w:rsidRPr="00000000">
        <w:rPr>
          <w:rFonts w:ascii="Google Sans Text" w:cs="Google Sans Text" w:eastAsia="Google Sans Text" w:hAnsi="Google Sans Text"/>
          <w:color w:val="1b1c1d"/>
          <w:rtl w:val="0"/>
        </w:rPr>
        <w:t xml:space="preserve"> Suggests clear, human-readable descriptions for cryptic assets. (e.g., CUST_NM_V2 becomes "Customer Legal Last Name, Version 2. Sourced from Project Phoenix.").</w:t>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Standardize (ISO 11179):</w:t>
      </w:r>
      <w:r w:rsidDel="00000000" w:rsidR="00000000" w:rsidRPr="00000000">
        <w:rPr>
          <w:rFonts w:ascii="Google Sans Text" w:cs="Google Sans Text" w:eastAsia="Google Sans Text" w:hAnsi="Google Sans Text"/>
          <w:color w:val="1b1c1d"/>
          <w:rtl w:val="0"/>
        </w:rPr>
        <w:t xml:space="preserve"> Formats the metadata to align with ISO 11179 principles (e.g., clearly defined data element concepts, value domains, and stewardship).</w:t>
      </w:r>
    </w:p>
    <w:p w:rsidR="00000000" w:rsidDel="00000000" w:rsidP="00000000" w:rsidRDefault="00000000" w:rsidRPr="00000000" w14:paraId="0000007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Classify &amp; Map to BIM:</w:t>
      </w:r>
      <w:r w:rsidDel="00000000" w:rsidR="00000000" w:rsidRPr="00000000">
        <w:rPr>
          <w:rFonts w:ascii="Google Sans Text" w:cs="Google Sans Text" w:eastAsia="Google Sans Text" w:hAnsi="Google Sans Text"/>
          <w:color w:val="1b1c1d"/>
          <w:rtl w:val="0"/>
        </w:rPr>
        <w:t xml:space="preserve"> Proposes a mapping to the most relevant HSBC Business Information Model (BIM) entity with a confidence score. (e.g., "Maps to BIM Entity: 3.1.4 - Customer Legal Name with 98% confidence").</w:t>
      </w:r>
    </w:p>
    <w:p w:rsidR="00000000" w:rsidDel="00000000" w:rsidP="00000000" w:rsidRDefault="00000000" w:rsidRPr="00000000" w14:paraId="0000007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Human-in-the-Loop (HITL) Workbench:</w:t>
      </w:r>
      <w:r w:rsidDel="00000000" w:rsidR="00000000" w:rsidRPr="00000000">
        <w:rPr>
          <w:rFonts w:ascii="Google Sans Text" w:cs="Google Sans Text" w:eastAsia="Google Sans Text" w:hAnsi="Google Sans Text"/>
          <w:color w:val="1b1c1d"/>
          <w:rtl w:val="0"/>
        </w:rPr>
        <w:t xml:space="preserve"> Data Stewards are the experts. The AI's role is to empower them, not replace them. A "Data Steward Workbench" will present the AI's suggestions and confidence scores, allowing stewards to quickly "accept," "reject," or "refine" the mappings. This feedback is then used to continuously retrain and improve the model.</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Governance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Creation of a "Single Source of Truth":</w:t>
            </w:r>
            <w:r w:rsidDel="00000000" w:rsidR="00000000" w:rsidRPr="00000000">
              <w:rPr>
                <w:rFonts w:ascii="Google Sans Text" w:cs="Google Sans Text" w:eastAsia="Google Sans Text" w:hAnsi="Google Sans Text"/>
                <w:color w:val="1b1c1d"/>
                <w:shd w:fill="auto" w:val="clear"/>
                <w:rtl w:val="0"/>
              </w:rPr>
              <w:t xml:space="preserve"> Enriches the data catalog to become the definitive, trusted, and "living" source for data meaning, context, and quality. This is the foundational pillar of any mature data governance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increase in metadata "completeness" and "quality" scores in the data catalog. % of CDEs with "Gold Standard"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supports the core mission of Data Controls and the Chief Data Officer.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Discoverability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Accelerated Data Discovery &amp; Trust:</w:t>
            </w:r>
            <w:r w:rsidDel="00000000" w:rsidR="00000000" w:rsidRPr="00000000">
              <w:rPr>
                <w:rFonts w:ascii="Google Sans Text" w:cs="Google Sans Text" w:eastAsia="Google Sans Text" w:hAnsi="Google Sans Text"/>
                <w:color w:val="1b1c1d"/>
                <w:shd w:fill="auto" w:val="clear"/>
                <w:rtl w:val="0"/>
              </w:rPr>
              <w:t xml:space="preserve"> Empowers business users and analysts to find, understand, and </w:t>
            </w:r>
            <w:r w:rsidDel="00000000" w:rsidR="00000000" w:rsidRPr="00000000">
              <w:rPr>
                <w:rFonts w:ascii="Google Sans Text" w:cs="Google Sans Text" w:eastAsia="Google Sans Text" w:hAnsi="Google Sans Text"/>
                <w:i w:val="1"/>
                <w:color w:val="1b1c1d"/>
                <w:shd w:fill="auto" w:val="clear"/>
                <w:rtl w:val="0"/>
              </w:rPr>
              <w:t xml:space="preserve">trust</w:t>
            </w:r>
            <w:r w:rsidDel="00000000" w:rsidR="00000000" w:rsidRPr="00000000">
              <w:rPr>
                <w:rFonts w:ascii="Google Sans Text" w:cs="Google Sans Text" w:eastAsia="Google Sans Text" w:hAnsi="Google Sans Text"/>
                <w:color w:val="1b1c1d"/>
                <w:shd w:fill="auto" w:val="clear"/>
                <w:rtl w:val="0"/>
              </w:rPr>
              <w:t xml:space="preserve"> the data they need for analysis and reporting. This drastically reduces "time-to-insight" and data-wrangling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average time (days/hours) for data analysts to find, provision, and use required data. Increased usage of certified data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 data-driven culture, data democratization, and unlocks value from AI/ML initiatives.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Clear Data Lineage &amp; Impact Analysis:</w:t>
            </w:r>
            <w:r w:rsidDel="00000000" w:rsidR="00000000" w:rsidRPr="00000000">
              <w:rPr>
                <w:rFonts w:ascii="Google Sans Text" w:cs="Google Sans Text" w:eastAsia="Google Sans Text" w:hAnsi="Google Sans Text"/>
                <w:color w:val="1b1c1d"/>
                <w:shd w:fill="auto" w:val="clear"/>
                <w:rtl w:val="0"/>
              </w:rPr>
              <w:t xml:space="preserve"> By linking technical assets to the BIM, we create reliable, end-to-end data lineage. This is critical for regulatory reporting (e.g., BCBS 239), understanding change impact, and managing data-related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of Critical Data Elements (CDEs) with fully mapped, automated lineage to the BIM. Reduction in time for impact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Supports risk aggregation, change management, and regulatory 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Global Data Interoperability:</w:t>
            </w:r>
            <w:r w:rsidDel="00000000" w:rsidR="00000000" w:rsidRPr="00000000">
              <w:rPr>
                <w:rFonts w:ascii="Google Sans Text" w:cs="Google Sans Text" w:eastAsia="Google Sans Text" w:hAnsi="Google Sans Text"/>
                <w:color w:val="1b1c1d"/>
                <w:shd w:fill="auto" w:val="clear"/>
                <w:rtl w:val="0"/>
              </w:rPr>
              <w:t xml:space="preserve"> Enforces a common business language (BIM) and technical standard (ISO 11179) across the enterprise, breaking down data silos and reducing data integration friction between old and new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of key applications with data elements mapped to the BIM. Reduction in data integration project costs/time.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Simplifies the global data architecture and supports application modernization.</w:t>
            </w:r>
          </w:p>
        </w:tc>
      </w:tr>
    </w:tbl>
    <w:p w:rsidR="00000000" w:rsidDel="00000000" w:rsidP="00000000" w:rsidRDefault="00000000" w:rsidRPr="00000000" w14:paraId="00000087">
      <w:pPr>
        <w:pStyle w:val="Heading1"/>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4: AI Use Case: AI-Assisted Mapping of Record Classes to Applications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AI-Assisted Mapping of Record Classes to Applications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data-storage, records-management, ai, data-retention, bim, cmdb</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use case focuses on applying AI to solve a core, high-risk records management challenge: identifying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data (Record Class) exists in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application. This is the foundation of data retention and deletion. The AI solution will systematically analyze applications in our inventory (CMDB) and propose mappings to their corresponding Record Classes from the official Records Management Schedule, enabling the consistent, automated, and defensible application of data retention policies.</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8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Sprawl and "Dark" Storage:</w:t>
      </w:r>
      <w:r w:rsidDel="00000000" w:rsidR="00000000" w:rsidRPr="00000000">
        <w:rPr>
          <w:rFonts w:ascii="Google Sans Text" w:cs="Google Sans Text" w:eastAsia="Google Sans Text" w:hAnsi="Google Sans Text"/>
          <w:color w:val="1b1c1d"/>
          <w:rtl w:val="0"/>
        </w:rPr>
        <w:t xml:space="preserve"> We have thousands of applications, each storing data. It is operationally unfeasible and cost-prohibitive to manually survey and certify the Record Classes for the data each one stores and processes. Many systems are "black boxes" where the data's true nature is lost to tribal knowledge.</w:t>
      </w:r>
    </w:p>
    <w:p w:rsidR="00000000" w:rsidDel="00000000" w:rsidP="00000000" w:rsidRDefault="00000000" w:rsidRPr="00000000" w14:paraId="0000008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Retention &amp; Legal Risk:</w:t>
      </w:r>
      <w:r w:rsidDel="00000000" w:rsidR="00000000" w:rsidRPr="00000000">
        <w:rPr>
          <w:rFonts w:ascii="Google Sans Text" w:cs="Google Sans Text" w:eastAsia="Google Sans Text" w:hAnsi="Google Sans Text"/>
          <w:color w:val="1b1c1d"/>
          <w:rtl w:val="0"/>
        </w:rPr>
        <w:t xml:space="preserve"> Without a clear, systematic map, we cannot consistently apply data retention policies. This creates two significant risks:</w:t>
      </w:r>
    </w:p>
    <w:p w:rsidR="00000000" w:rsidDel="00000000" w:rsidP="00000000" w:rsidRDefault="00000000" w:rsidRPr="00000000" w14:paraId="0000009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Premature Deletion:</w:t>
      </w:r>
      <w:r w:rsidDel="00000000" w:rsidR="00000000" w:rsidRPr="00000000">
        <w:rPr>
          <w:rFonts w:ascii="Google Sans Text" w:cs="Google Sans Text" w:eastAsia="Google Sans Text" w:hAnsi="Google Sans Text"/>
          <w:color w:val="1b1c1d"/>
          <w:rtl w:val="0"/>
        </w:rPr>
        <w:t xml:space="preserve"> We delete data we are legally required to keep (business, legal, or regulatory risk).</w:t>
      </w:r>
    </w:p>
    <w:p w:rsidR="00000000" w:rsidDel="00000000" w:rsidP="00000000" w:rsidRDefault="00000000" w:rsidRPr="00000000" w14:paraId="0000009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Over-Retention:</w:t>
      </w:r>
      <w:r w:rsidDel="00000000" w:rsidR="00000000" w:rsidRPr="00000000">
        <w:rPr>
          <w:rFonts w:ascii="Google Sans Text" w:cs="Google Sans Text" w:eastAsia="Google Sans Text" w:hAnsi="Google Sans Text"/>
          <w:color w:val="1b1c1d"/>
          <w:rtl w:val="0"/>
        </w:rPr>
        <w:t xml:space="preserve"> We keep data </w:t>
      </w:r>
      <w:r w:rsidDel="00000000" w:rsidR="00000000" w:rsidRPr="00000000">
        <w:rPr>
          <w:rFonts w:ascii="Google Sans Text" w:cs="Google Sans Text" w:eastAsia="Google Sans Text" w:hAnsi="Google Sans Text"/>
          <w:i w:val="1"/>
          <w:color w:val="1b1c1d"/>
          <w:rtl w:val="0"/>
        </w:rPr>
        <w:t xml:space="preserve">past</w:t>
      </w:r>
      <w:r w:rsidDel="00000000" w:rsidR="00000000" w:rsidRPr="00000000">
        <w:rPr>
          <w:rFonts w:ascii="Google Sans Text" w:cs="Google Sans Text" w:eastAsia="Google Sans Text" w:hAnsi="Google Sans Text"/>
          <w:color w:val="1b1c1d"/>
          <w:rtl w:val="0"/>
        </w:rPr>
        <w:t xml:space="preserve"> its legal retention period, which is a direct violation of data minimization principles (e.g., GDPR), increases storage costs, and massively expands our risk "attack surface" in a data breach.</w:t>
      </w:r>
    </w:p>
    <w:p w:rsidR="00000000" w:rsidDel="00000000" w:rsidP="00000000" w:rsidRDefault="00000000" w:rsidRPr="00000000" w14:paraId="0000009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"Defensible Deletion" is Impossible:</w:t>
      </w:r>
      <w:r w:rsidDel="00000000" w:rsidR="00000000" w:rsidRPr="00000000">
        <w:rPr>
          <w:rFonts w:ascii="Google Sans Text" w:cs="Google Sans Text" w:eastAsia="Google Sans Text" w:hAnsi="Google Sans Text"/>
          <w:color w:val="1b1c1d"/>
          <w:rtl w:val="0"/>
        </w:rPr>
        <w:t xml:space="preserve"> We cannot confidently and systematically delete data. Furthermore, in legal e-discovery, over-retention creates a "discoverable" liability. We cannot defend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we deleted (or kept) data if the process is not systematic and based on official policy. This also makes the "right to be forgotten" impossible to implement.</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model will use a multi-pronged, evidence-based approach to infer and propose mappings. It will act as a "forensic analyst" correlating data from multiple sources.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 Metadata Analysis:</w:t>
      </w:r>
      <w:r w:rsidDel="00000000" w:rsidR="00000000" w:rsidRPr="00000000">
        <w:rPr>
          <w:rFonts w:ascii="Google Sans Text" w:cs="Google Sans Text" w:eastAsia="Google Sans Text" w:hAnsi="Google Sans Text"/>
          <w:color w:val="1b1c1d"/>
          <w:rtl w:val="0"/>
        </w:rPr>
        <w:t xml:space="preserve"> The AI will analyze structured and unstructured data from our CMDB (e.g., application name, description, business owner, function, supporting documents) to find initial clues about its business purpose.</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BIM Taxonomy Linkage (Key Dependency):</w:t>
      </w:r>
      <w:r w:rsidDel="00000000" w:rsidR="00000000" w:rsidRPr="00000000">
        <w:rPr>
          <w:rFonts w:ascii="Google Sans Text" w:cs="Google Sans Text" w:eastAsia="Google Sans Text" w:hAnsi="Google Sans Text"/>
          <w:color w:val="1b1c1d"/>
          <w:rtl w:val="0"/>
        </w:rPr>
        <w:t xml:space="preserve"> This is the most critical link. By leveraging the BIM mappings (from Use Case 3: Metadata Enrichment), the AI can see </w:t>
      </w:r>
      <w:r w:rsidDel="00000000" w:rsidR="00000000" w:rsidRPr="00000000">
        <w:rPr>
          <w:rFonts w:ascii="Google Sans Text" w:cs="Google Sans Text" w:eastAsia="Google Sans Text" w:hAnsi="Google Sans Text"/>
          <w:i w:val="1"/>
          <w:color w:val="1b1c1d"/>
          <w:rtl w:val="0"/>
        </w:rPr>
        <w:t xml:space="preserve">what business data</w:t>
      </w:r>
      <w:r w:rsidDel="00000000" w:rsidR="00000000" w:rsidRPr="00000000">
        <w:rPr>
          <w:rFonts w:ascii="Google Sans Text" w:cs="Google Sans Text" w:eastAsia="Google Sans Text" w:hAnsi="Google Sans Text"/>
          <w:color w:val="1b1c1d"/>
          <w:rtl w:val="0"/>
        </w:rPr>
        <w:t xml:space="preserve"> an application processes at a granular level (e.g., "This app processes 'Trade Confirmation' and 'Client Suitability' data").</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Inference Engine:</w:t>
      </w:r>
      <w:r w:rsidDel="00000000" w:rsidR="00000000" w:rsidRPr="00000000">
        <w:rPr>
          <w:rFonts w:ascii="Google Sans Text" w:cs="Google Sans Text" w:eastAsia="Google Sans Text" w:hAnsi="Google Sans Text"/>
          <w:color w:val="1b1c1d"/>
          <w:rtl w:val="0"/>
        </w:rPr>
        <w:t xml:space="preserve"> The model will correlate this evidence. It will look at the Records Management Schedule, which is also mapped to the BIM.</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Inference Example:</w:t>
      </w:r>
    </w:p>
    <w:p w:rsidR="00000000" w:rsidDel="00000000" w:rsidP="00000000" w:rsidRDefault="00000000" w:rsidRPr="00000000" w14:paraId="00000099">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Evidence 1 (CMDB):</w:t>
      </w:r>
      <w:r w:rsidDel="00000000" w:rsidR="00000000" w:rsidRPr="00000000">
        <w:rPr>
          <w:rFonts w:ascii="Google Sans Text" w:cs="Google Sans Text" w:eastAsia="Google Sans Text" w:hAnsi="Google Sans Text"/>
          <w:color w:val="1b1c1d"/>
          <w:rtl w:val="0"/>
        </w:rPr>
        <w:t xml:space="preserve"> App "Tradify" is described as "Trade capture and reporting."</w:t>
      </w:r>
    </w:p>
    <w:p w:rsidR="00000000" w:rsidDel="00000000" w:rsidP="00000000" w:rsidRDefault="00000000" w:rsidRPr="00000000" w14:paraId="0000009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Evidence 2 (BIM Map):</w:t>
      </w:r>
      <w:r w:rsidDel="00000000" w:rsidR="00000000" w:rsidRPr="00000000">
        <w:rPr>
          <w:rFonts w:ascii="Google Sans Text" w:cs="Google Sans Text" w:eastAsia="Google Sans Text" w:hAnsi="Google Sans Text"/>
          <w:color w:val="1b1c1d"/>
          <w:rtl w:val="0"/>
        </w:rPr>
        <w:t xml:space="preserve"> App "Tradify" processes data elements mapped to BIM entities "Trade Confirmation" and "Client Order."</w:t>
      </w:r>
    </w:p>
    <w:p w:rsidR="00000000" w:rsidDel="00000000" w:rsidP="00000000" w:rsidRDefault="00000000" w:rsidRPr="00000000" w14:paraId="0000009B">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Evidence 3 (Records Schedule):</w:t>
      </w:r>
      <w:r w:rsidDel="00000000" w:rsidR="00000000" w:rsidRPr="00000000">
        <w:rPr>
          <w:rFonts w:ascii="Google Sans Text" w:cs="Google Sans Text" w:eastAsia="Google Sans Text" w:hAnsi="Google Sans Text"/>
          <w:color w:val="1b1c1d"/>
          <w:rtl w:val="0"/>
        </w:rPr>
        <w:t xml:space="preserve"> The Record Class "RC-Trade-001" (7-year retention) is mapped to these same BIM entities.</w:t>
      </w:r>
    </w:p>
    <w:p w:rsidR="00000000" w:rsidDel="00000000" w:rsidP="00000000" w:rsidRDefault="00000000" w:rsidRPr="00000000" w14:paraId="0000009C">
      <w:pPr>
        <w:numPr>
          <w:ilvl w:val="2"/>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AI Proposal:</w:t>
      </w:r>
      <w:r w:rsidDel="00000000" w:rsidR="00000000" w:rsidRPr="00000000">
        <w:rPr>
          <w:rFonts w:ascii="Google Sans Text" w:cs="Google Sans Text" w:eastAsia="Google Sans Text" w:hAnsi="Google Sans Text"/>
          <w:color w:val="1b1c1d"/>
          <w:rtl w:val="0"/>
        </w:rPr>
        <w:t xml:space="preserve"> "We are 95% confident that App 'Tradify' is subject to Record Class 'RC-Trade-001' (7-year retention)."</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Enabling Defensible Deletion &amp; Retention:</w:t>
            </w:r>
            <w:r w:rsidDel="00000000" w:rsidR="00000000" w:rsidRPr="00000000">
              <w:rPr>
                <w:rFonts w:ascii="Google Sans Text" w:cs="Google Sans Text" w:eastAsia="Google Sans Text" w:hAnsi="Google Sans Text"/>
                <w:color w:val="1b1c1d"/>
                <w:shd w:fill="auto" w:val="clear"/>
                <w:rtl w:val="0"/>
              </w:rPr>
              <w:t xml:space="preserve"> This is a non-negotiable regulatory requirement. The AI creates the auditable, logical link needed to </w:t>
            </w:r>
            <w:r w:rsidDel="00000000" w:rsidR="00000000" w:rsidRPr="00000000">
              <w:rPr>
                <w:rFonts w:ascii="Google Sans Text" w:cs="Google Sans Text" w:eastAsia="Google Sans Text" w:hAnsi="Google Sans Text"/>
                <w:i w:val="1"/>
                <w:color w:val="1b1c1d"/>
                <w:shd w:fill="auto" w:val="clear"/>
                <w:rtl w:val="0"/>
              </w:rPr>
              <w:t xml:space="preserve">systematically</w:t>
            </w:r>
            <w:r w:rsidDel="00000000" w:rsidR="00000000" w:rsidRPr="00000000">
              <w:rPr>
                <w:rFonts w:ascii="Google Sans Text" w:cs="Google Sans Text" w:eastAsia="Google Sans Text" w:hAnsi="Google Sans Text"/>
                <w:color w:val="1b1c1d"/>
                <w:shd w:fill="auto" w:val="clear"/>
                <w:rtl w:val="0"/>
              </w:rPr>
              <w:t xml:space="preserve"> enforce data retention and deletion policies across the enterprise, moving from "best effort" to "provable."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of applications in the CMDB with an AI-verified Record Class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compliance with legal/regulatory data retention mandates (e.g., SEC, FINRA) and privacy laws (e.g., GDPR).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Reduced Data "Attack Surface":</w:t>
            </w:r>
            <w:r w:rsidDel="00000000" w:rsidR="00000000" w:rsidRPr="00000000">
              <w:rPr>
                <w:rFonts w:ascii="Google Sans Text" w:cs="Google Sans Text" w:eastAsia="Google Sans Text" w:hAnsi="Google Sans Text"/>
                <w:color w:val="1b1c1d"/>
                <w:shd w:fill="auto" w:val="clear"/>
                <w:rtl w:val="0"/>
              </w:rPr>
              <w:t xml:space="preserve"> By enabling systematic, defensible deletion of over-retained data, we reduce our risk profile in the event of a data breach, litigation, or regulatory e-discovery request. Less data means less 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total volume (Petabytes) of data held past its official retention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supports the "data minimization" and "storage limitation" principles of global data privacy.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IT &amp; Data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Informed Application Rationalization:</w:t>
            </w:r>
            <w:r w:rsidDel="00000000" w:rsidR="00000000" w:rsidRPr="00000000">
              <w:rPr>
                <w:rFonts w:ascii="Google Sans Text" w:cs="Google Sans Text" w:eastAsia="Google Sans Text" w:hAnsi="Google Sans Text"/>
                <w:color w:val="1b1c1d"/>
                <w:shd w:fill="auto" w:val="clear"/>
                <w:rtl w:val="0"/>
              </w:rPr>
              <w:t xml:space="preserve"> You cannot safely decommission an application if you don't know the retention requirements of the data it holds. This mapping is a critical, often-missing input for decisions on application decommissioning and cloud 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Improved data accuracy in the CMDB (linking apps to data retention schedules).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Contributes to IT simplification, technical debt reduction, and storage cost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Sustainable Governance:</w:t>
            </w:r>
            <w:r w:rsidDel="00000000" w:rsidR="00000000" w:rsidRPr="00000000">
              <w:rPr>
                <w:rFonts w:ascii="Google Sans Text" w:cs="Google Sans Text" w:eastAsia="Google Sans Text" w:hAnsi="Google Sans Text"/>
                <w:color w:val="1b1c1d"/>
                <w:shd w:fill="auto" w:val="clear"/>
                <w:rtl w:val="0"/>
              </w:rPr>
              <w:t xml:space="preserve"> Provides a scalable, automated way to manage a "living" map of apps-to-records. This is impossible to do manually at HSBC's scale. The AI can re-assess mappings as apps are updated or new BIM links are made.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time-to-certify a new application's records mapping (from weeks/months to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sustainable, low-friction, and evergreen governance process.</w:t>
            </w:r>
          </w:p>
        </w:tc>
      </w:tr>
    </w:tbl>
    <w:p w:rsidR="00000000" w:rsidDel="00000000" w:rsidP="00000000" w:rsidRDefault="00000000" w:rsidRPr="00000000" w14:paraId="000000B2">
      <w:pPr>
        <w:pStyle w:val="Heading1"/>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5: AI Use Case: AI-Assisted Taxonomy Migration (CDM to GDC)</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AI-Assisted Taxonomy Migration (CDM to GDC)</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data-movement, ai, taxonomy, data-migration, cdm, gdc</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initiative details the use of AI to accelerate and de-risk the bank-wide, strategic migration of data categorization from the legacy </w:t>
      </w:r>
      <w:r w:rsidDel="00000000" w:rsidR="00000000" w:rsidRPr="00000000">
        <w:rPr>
          <w:rFonts w:ascii="Google Sans Text" w:cs="Google Sans Text" w:eastAsia="Google Sans Text" w:hAnsi="Google Sans Text"/>
          <w:b w:val="1"/>
          <w:color w:val="1b1c1d"/>
          <w:rtl w:val="0"/>
        </w:rPr>
        <w:t xml:space="preserve">CDM (Conceptual Data Model)</w:t>
      </w:r>
      <w:r w:rsidDel="00000000" w:rsidR="00000000" w:rsidRPr="00000000">
        <w:rPr>
          <w:rFonts w:ascii="Google Sans Text" w:cs="Google Sans Text" w:eastAsia="Google Sans Text" w:hAnsi="Google Sans Text"/>
          <w:color w:val="1b1c1d"/>
          <w:rtl w:val="0"/>
        </w:rPr>
        <w:t xml:space="preserve"> taxonomy to the new target </w:t>
      </w:r>
      <w:r w:rsidDel="00000000" w:rsidR="00000000" w:rsidRPr="00000000">
        <w:rPr>
          <w:rFonts w:ascii="Google Sans Text" w:cs="Google Sans Text" w:eastAsia="Google Sans Text" w:hAnsi="Google Sans Text"/>
          <w:b w:val="1"/>
          <w:color w:val="1b1c1d"/>
          <w:rtl w:val="0"/>
        </w:rPr>
        <w:t xml:space="preserve">GDC (Group Data Category)</w:t>
      </w:r>
      <w:r w:rsidDel="00000000" w:rsidR="00000000" w:rsidRPr="00000000">
        <w:rPr>
          <w:rFonts w:ascii="Google Sans Text" w:cs="Google Sans Text" w:eastAsia="Google Sans Text" w:hAnsi="Google Sans Text"/>
          <w:color w:val="1b1c1d"/>
          <w:rtl w:val="0"/>
        </w:rPr>
        <w:t xml:space="preserve"> taxonomy. This is a foundational modernization program. The AI will act as an intelligent "translation engine," analyzing technical data sets currently tagged with CDM and proposing the correct GDC classification with a high degree of accuracy and explainability.</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Massive, Unsustainable Manual Effort:</w:t>
      </w:r>
      <w:r w:rsidDel="00000000" w:rsidR="00000000" w:rsidRPr="00000000">
        <w:rPr>
          <w:rFonts w:ascii="Google Sans Text" w:cs="Google Sans Text" w:eastAsia="Google Sans Text" w:hAnsi="Google Sans Text"/>
          <w:color w:val="1b1c1d"/>
          <w:rtl w:val="0"/>
        </w:rPr>
        <w:t xml:space="preserve"> Manually re-classifying millions of data sets, data flows, interfaces, and reports from CDM to GDC is a monumental, multi-year effort. It would require thousands of hours from our most valuable Subject Matter Experts (SMEs), diverting them from high-value work and making the project cost-prohibitive and prone to human error and fatigue.</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Transformation Blocker:</w:t>
      </w:r>
      <w:r w:rsidDel="00000000" w:rsidR="00000000" w:rsidRPr="00000000">
        <w:rPr>
          <w:rFonts w:ascii="Google Sans Text" w:cs="Google Sans Text" w:eastAsia="Google Sans Text" w:hAnsi="Google Sans Text"/>
          <w:color w:val="1b1c1d"/>
          <w:rtl w:val="0"/>
        </w:rPr>
        <w:t xml:space="preserve"> This migration is a critical dependency for many of the bank's highest-priority transformation programs, including cloud data lake initiatives, building a single customer platform, and data-driven risk modeling. Delaying this migration blocks bank-wide strategy and delays the realization of business value.</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Mapping and "Polluted" Target State:</w:t>
      </w:r>
      <w:r w:rsidDel="00000000" w:rsidR="00000000" w:rsidRPr="00000000">
        <w:rPr>
          <w:rFonts w:ascii="Google Sans Text" w:cs="Google Sans Text" w:eastAsia="Google Sans Text" w:hAnsi="Google Sans Text"/>
          <w:color w:val="1b1c1d"/>
          <w:rtl w:val="0"/>
        </w:rPr>
        <w:t xml:space="preserve"> If done manually, different teams or SMEs will inevitably interpret the new GDC taxonomy differently. This will lead to inconsistent application and a "polluted" target state, defeating the very purpose of migrating to a single, unified standard and damaging trust in the new taxonomy from day one.</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is an AI classification model, augmented by a human-in-the-loop workbench, trained to understand the complex relationship between the two taxonomies.</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Training (The "Rosetta Stone"):</w:t>
      </w:r>
      <w:r w:rsidDel="00000000" w:rsidR="00000000" w:rsidRPr="00000000">
        <w:rPr>
          <w:rFonts w:ascii="Google Sans Text" w:cs="Google Sans Text" w:eastAsia="Google Sans Text" w:hAnsi="Google Sans Text"/>
          <w:color w:val="1b1c1d"/>
          <w:rtl w:val="0"/>
        </w:rPr>
        <w:t xml:space="preserve"> The AI model (e.g., a classifier or fine-tuned LLM) is trained on a "Rosetta Stone" set of high-quality examples where data has already been manually and correctly mapped from CDM to GDC by expert data architects. This seed data is critical.</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Analysis Engine:</w:t>
      </w:r>
      <w:r w:rsidDel="00000000" w:rsidR="00000000" w:rsidRPr="00000000">
        <w:rPr>
          <w:rFonts w:ascii="Google Sans Text" w:cs="Google Sans Text" w:eastAsia="Google Sans Text" w:hAnsi="Google Sans Text"/>
          <w:color w:val="1b1c1d"/>
          <w:rtl w:val="0"/>
        </w:rPr>
        <w:t xml:space="preserve"> The model will ingest data assets (e.g., tables, files, data flows) and analyze their context from multiple angles:</w:t>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existing (legacy) CDM tag.</w:t>
      </w:r>
    </w:p>
    <w:p w:rsidR="00000000" w:rsidDel="00000000" w:rsidP="00000000" w:rsidRDefault="00000000" w:rsidRPr="00000000" w14:paraId="000000C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Enriched Metadata (from Use Case 3): Column names, business descriptions.</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Lineage: Where the data comes from and where it goes.</w:t>
      </w:r>
    </w:p>
    <w:p w:rsidR="00000000" w:rsidDel="00000000" w:rsidP="00000000" w:rsidRDefault="00000000" w:rsidRPr="00000000" w14:paraId="000000C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BIM Linkage: The business concept the data represents.</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Suggestion &amp; Confidence Scoring:</w:t>
      </w:r>
      <w:r w:rsidDel="00000000" w:rsidR="00000000" w:rsidRPr="00000000">
        <w:rPr>
          <w:rFonts w:ascii="Google Sans Text" w:cs="Google Sans Text" w:eastAsia="Google Sans Text" w:hAnsi="Google Sans Text"/>
          <w:color w:val="1b1c1d"/>
          <w:rtl w:val="0"/>
        </w:rPr>
        <w:t xml:space="preserve"> The AI will propose the most likely GDC mapping (e.g., "CDM tag 78.B ('Trade Leg') maps to GDC tag 4.5.1 'Client Transactional Data'") and provide a </w:t>
      </w:r>
      <w:r w:rsidDel="00000000" w:rsidR="00000000" w:rsidRPr="00000000">
        <w:rPr>
          <w:rFonts w:ascii="Google Sans Text" w:cs="Google Sans Text" w:eastAsia="Google Sans Text" w:hAnsi="Google Sans Text"/>
          <w:b w:val="1"/>
          <w:color w:val="1b1c1d"/>
          <w:rtl w:val="0"/>
        </w:rPr>
        <w:t xml:space="preserve">confidence score</w:t>
      </w:r>
      <w:r w:rsidDel="00000000" w:rsidR="00000000" w:rsidRPr="00000000">
        <w:rPr>
          <w:rFonts w:ascii="Google Sans Text" w:cs="Google Sans Text" w:eastAsia="Google Sans Text" w:hAnsi="Google Sans Text"/>
          <w:color w:val="1b1c1d"/>
          <w:rtl w:val="0"/>
        </w:rPr>
        <w:t xml:space="preserve"> (e.g., "95% confident"). This allows us to prioritize the review.</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Human-in-the-Loop (HITL) Migration Workbench:</w:t>
      </w:r>
      <w:r w:rsidDel="00000000" w:rsidR="00000000" w:rsidRPr="00000000">
        <w:rPr>
          <w:rFonts w:ascii="Google Sans Text" w:cs="Google Sans Text" w:eastAsia="Google Sans Text" w:hAnsi="Google Sans Text"/>
          <w:color w:val="1b1c1d"/>
          <w:rtl w:val="0"/>
        </w:rPr>
        <w:t xml:space="preserve"> A dedicated UI will be created for data stewards. This workbench will:</w:t>
      </w:r>
    </w:p>
    <w:p w:rsidR="00000000" w:rsidDel="00000000" w:rsidP="00000000" w:rsidRDefault="00000000" w:rsidRPr="00000000" w14:paraId="000000C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Show all AI-proposed mappings.</w:t>
      </w:r>
    </w:p>
    <w:p w:rsidR="00000000" w:rsidDel="00000000" w:rsidP="00000000" w:rsidRDefault="00000000" w:rsidRPr="00000000" w14:paraId="000000C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Allow stewards to focus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low-confidence mappings (e.g., &lt;80%).</w:t>
      </w:r>
    </w:p>
    <w:p w:rsidR="00000000" w:rsidDel="00000000" w:rsidP="00000000" w:rsidRDefault="00000000" w:rsidRPr="00000000" w14:paraId="000000C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Enable "batch approval" for all high-confidence mappings (e.g., &gt;95%).</w:t>
      </w:r>
    </w:p>
    <w:p w:rsidR="00000000" w:rsidDel="00000000" w:rsidP="00000000" w:rsidRDefault="00000000" w:rsidRPr="00000000" w14:paraId="000000C9">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Capture all steward feedback to continuously retrain and improve the model.</w:t>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Transformation 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Accelerated Adoption of Target Data Architecture:</w:t>
            </w:r>
            <w:r w:rsidDel="00000000" w:rsidR="00000000" w:rsidRPr="00000000">
              <w:rPr>
                <w:rFonts w:ascii="Google Sans Text" w:cs="Google Sans Text" w:eastAsia="Google Sans Text" w:hAnsi="Google Sans Text"/>
                <w:color w:val="1b1c1d"/>
                <w:shd w:fill="auto" w:val="clear"/>
                <w:rtl w:val="0"/>
              </w:rPr>
              <w:t xml:space="preserve"> Radically speeds up the migration to the GDC standard, unblocking critical data modernization, analytics, and cloud programs. This is about accelerating </w:t>
            </w:r>
            <w:r w:rsidDel="00000000" w:rsidR="00000000" w:rsidRPr="00000000">
              <w:rPr>
                <w:rFonts w:ascii="Google Sans Text" w:cs="Google Sans Text" w:eastAsia="Google Sans Text" w:hAnsi="Google Sans Text"/>
                <w:i w:val="1"/>
                <w:color w:val="1b1c1d"/>
                <w:shd w:fill="auto" w:val="clear"/>
                <w:rtl w:val="0"/>
              </w:rPr>
              <w:t xml:space="preserve">business value realization</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person-months required for the complete migration. % of data assets migrated, tracked 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enables and accelerates core bank-wide data strategy and IT simplification.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Mapping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Improved Classification Consistency:</w:t>
            </w:r>
            <w:r w:rsidDel="00000000" w:rsidR="00000000" w:rsidRPr="00000000">
              <w:rPr>
                <w:rFonts w:ascii="Google Sans Text" w:cs="Google Sans Text" w:eastAsia="Google Sans Text" w:hAnsi="Google Sans Text"/>
                <w:color w:val="1b1c1d"/>
                <w:shd w:fill="auto" w:val="clear"/>
                <w:rtl w:val="0"/>
              </w:rPr>
              <w:t xml:space="preserve"> AI applies mapping rules and semantic logic consistently at scale, 24/7. This removes the human subjectivity and error that plagues manual mapping projects, ensuring a clean, trusted target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mapping errors discovered post-migration. % of mappings approved with "high-confidence"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the new GDC taxonomy is adopted cleanly and provides value from day 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SME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Reduced Business Disruption &amp; Burnout:</w:t>
            </w:r>
            <w:r w:rsidDel="00000000" w:rsidR="00000000" w:rsidRPr="00000000">
              <w:rPr>
                <w:rFonts w:ascii="Google Sans Text" w:cs="Google Sans Text" w:eastAsia="Google Sans Text" w:hAnsi="Google Sans Text"/>
                <w:color w:val="1b1c1d"/>
                <w:shd w:fill="auto" w:val="clear"/>
                <w:rtl w:val="0"/>
              </w:rPr>
              <w:t xml:space="preserve"> Frees up thousands of hours for business and data SMEs. Their role shifts from low-value, repetitive "manual classification" to high-value "expert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total SME hours required for the migration program. Increased SME job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our best people to focus on high-value analysis, not migration grunt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Reusable Strategic Capability:</w:t>
            </w:r>
            <w:r w:rsidDel="00000000" w:rsidR="00000000" w:rsidRPr="00000000">
              <w:rPr>
                <w:rFonts w:ascii="Google Sans Text" w:cs="Google Sans Text" w:eastAsia="Google Sans Text" w:hAnsi="Google Sans Text"/>
                <w:color w:val="1b1c1d"/>
                <w:shd w:fill="auto" w:val="clear"/>
                <w:rtl w:val="0"/>
              </w:rPr>
              <w:t xml:space="preserve"> Creates a permanent, reusable AI capability for mapping between </w:t>
            </w:r>
            <w:r w:rsidDel="00000000" w:rsidR="00000000" w:rsidRPr="00000000">
              <w:rPr>
                <w:rFonts w:ascii="Google Sans Text" w:cs="Google Sans Text" w:eastAsia="Google Sans Text" w:hAnsi="Google Sans Text"/>
                <w:i w:val="1"/>
                <w:color w:val="1b1c1d"/>
                <w:shd w:fill="auto" w:val="clear"/>
                <w:rtl w:val="0"/>
              </w:rPr>
              <w:t xml:space="preserve">any</w:t>
            </w:r>
            <w:r w:rsidDel="00000000" w:rsidR="00000000" w:rsidRPr="00000000">
              <w:rPr>
                <w:rFonts w:ascii="Google Sans Text" w:cs="Google Sans Text" w:eastAsia="Google Sans Text" w:hAnsi="Google Sans Text"/>
                <w:color w:val="1b1c1d"/>
                <w:shd w:fill="auto" w:val="clear"/>
                <w:rtl w:val="0"/>
              </w:rPr>
              <w:t xml:space="preserve"> two taxonomies, not just CDM-to-GDC. This becomes a strategic asset for future M&amp;A integrations or system modernizations.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Creation of a "Taxonomy Mapping Service" (as a platform capability) for future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a long-term, strategic asset for the Data Controls function and the enterprise.</w:t>
            </w:r>
          </w:p>
        </w:tc>
      </w:tr>
    </w:tbl>
    <w:p w:rsidR="00000000" w:rsidDel="00000000" w:rsidP="00000000" w:rsidRDefault="00000000" w:rsidRPr="00000000" w14:paraId="000000DF">
      <w:pPr>
        <w:pStyle w:val="Heading1"/>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Confluence Page 6: AI Use Case: AI for Data Quality Root Cause Analysis in IT Incidents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Page Title: AI Use Case: AI for Data Quality Root Cause Analysis in IT Incidents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Parent Page: Data Controls AI Initiatives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Tags: data-quality, ai, it-operations, aipops, incident-management</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initiative proposes using AI (specifically Natural Language Processing) to analyze IT incident logs (e.g., from ServiceNow) to automatically identify incidents that were </w:t>
      </w:r>
      <w:r w:rsidDel="00000000" w:rsidR="00000000" w:rsidRPr="00000000">
        <w:rPr>
          <w:rFonts w:ascii="Google Sans Text" w:cs="Google Sans Text" w:eastAsia="Google Sans Text" w:hAnsi="Google Sans Text"/>
          <w:i w:val="1"/>
          <w:color w:val="1b1c1d"/>
          <w:rtl w:val="0"/>
        </w:rPr>
        <w:t xml:space="preserve">symptomatic</w:t>
      </w:r>
      <w:r w:rsidDel="00000000" w:rsidR="00000000" w:rsidRPr="00000000">
        <w:rPr>
          <w:rFonts w:ascii="Google Sans Text" w:cs="Google Sans Text" w:eastAsia="Google Sans Text" w:hAnsi="Google Sans Text"/>
          <w:color w:val="1b1c1d"/>
          <w:rtl w:val="0"/>
        </w:rPr>
        <w:t xml:space="preserve"> of an underlying data quality (DQ) issue. The solution will read unstructured incident text ("Nightly batch failed," "Report is blank"), assign a probable DQ Dimension (e.g., Accuracy, Completeness, Timeliness), and provide clear reasoning. This creates a new, invaluable, and proactive feed of data for the Data Quality and Data Controls teams, allowing them to fix the </w:t>
      </w:r>
      <w:r w:rsidDel="00000000" w:rsidR="00000000" w:rsidRPr="00000000">
        <w:rPr>
          <w:rFonts w:ascii="Google Sans Text" w:cs="Google Sans Text" w:eastAsia="Google Sans Text" w:hAnsi="Google Sans Text"/>
          <w:i w:val="1"/>
          <w:color w:val="1b1c1d"/>
          <w:rtl w:val="0"/>
        </w:rPr>
        <w:t xml:space="preserve">root cause</w:t>
      </w:r>
      <w:r w:rsidDel="00000000" w:rsidR="00000000" w:rsidRPr="00000000">
        <w:rPr>
          <w:rFonts w:ascii="Google Sans Text" w:cs="Google Sans Text" w:eastAsia="Google Sans Text" w:hAnsi="Google Sans Text"/>
          <w:color w:val="1b1c1d"/>
          <w:rtl w:val="0"/>
        </w:rPr>
        <w:t xml:space="preserve"> of operational failures, not just the symptoms.</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Hidden Data Issues &amp; Repeat Incidents:</w:t>
      </w:r>
      <w:r w:rsidDel="00000000" w:rsidR="00000000" w:rsidRPr="00000000">
        <w:rPr>
          <w:rFonts w:ascii="Google Sans Text" w:cs="Google Sans Text" w:eastAsia="Google Sans Text" w:hAnsi="Google Sans Text"/>
          <w:color w:val="1b1c1d"/>
          <w:rtl w:val="0"/>
        </w:rPr>
        <w:t xml:space="preserve"> Many IT incidents are symptoms of an underlying data quality problem (e.g., "Nightly batch failed" because of an unexpected NULL value). However, they are often resolved as a "code" or "app" issue ("added error handling for NULLs") without the DQ root cause ever being logged or fixed.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DQ issue then causes a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incident in a </w:t>
      </w:r>
      <w:r w:rsidDel="00000000" w:rsidR="00000000" w:rsidRPr="00000000">
        <w:rPr>
          <w:rFonts w:ascii="Google Sans Text" w:cs="Google Sans Text" w:eastAsia="Google Sans Text" w:hAnsi="Google Sans Text"/>
          <w:i w:val="1"/>
          <w:color w:val="1b1c1d"/>
          <w:rtl w:val="0"/>
        </w:rPr>
        <w:t xml:space="preserve">different</w:t>
      </w:r>
      <w:r w:rsidDel="00000000" w:rsidR="00000000" w:rsidRPr="00000000">
        <w:rPr>
          <w:rFonts w:ascii="Google Sans Text" w:cs="Google Sans Text" w:eastAsia="Google Sans Text" w:hAnsi="Google Sans Text"/>
          <w:color w:val="1b1c1d"/>
          <w:rtl w:val="0"/>
        </w:rPr>
        <w:t xml:space="preserve"> system, leading to a costly cycle of "whack-a-mole."</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Reactive DQ Management:</w:t>
      </w:r>
      <w:r w:rsidDel="00000000" w:rsidR="00000000" w:rsidRPr="00000000">
        <w:rPr>
          <w:rFonts w:ascii="Google Sans Text" w:cs="Google Sans Text" w:eastAsia="Google Sans Text" w:hAnsi="Google Sans Text"/>
          <w:color w:val="1b1c1d"/>
          <w:rtl w:val="0"/>
        </w:rPr>
        <w:t xml:space="preserve"> The Data Quality team largely relies on users manually reporting issues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they have been impacted. We have no proactive, systematic way to find DQ issues based on their real-world impact on IT systems and operational stability.</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Ineffective Prioritization:</w:t>
      </w:r>
      <w:r w:rsidDel="00000000" w:rsidR="00000000" w:rsidRPr="00000000">
        <w:rPr>
          <w:rFonts w:ascii="Google Sans Text" w:cs="Google Sans Text" w:eastAsia="Google Sans Text" w:hAnsi="Google Sans Text"/>
          <w:color w:val="1b1c1d"/>
          <w:rtl w:val="0"/>
        </w:rPr>
        <w:t xml:space="preserve"> Without a clear link between DQ issues and operational pain, we cannot effectively prioritize remediation. We cannot quantify which data quality problems are causing the most </w:t>
      </w:r>
      <w:r w:rsidDel="00000000" w:rsidR="00000000" w:rsidRPr="00000000">
        <w:rPr>
          <w:rFonts w:ascii="Google Sans Text" w:cs="Google Sans Text" w:eastAsia="Google Sans Text" w:hAnsi="Google Sans Text"/>
          <w:i w:val="1"/>
          <w:color w:val="1b1c1d"/>
          <w:rtl w:val="0"/>
        </w:rPr>
        <w:t xml:space="preserve">actual business disruption</w:t>
      </w:r>
      <w:r w:rsidDel="00000000" w:rsidR="00000000" w:rsidRPr="00000000">
        <w:rPr>
          <w:rFonts w:ascii="Google Sans Text" w:cs="Google Sans Text" w:eastAsia="Google Sans Text" w:hAnsi="Google Sans Text"/>
          <w:color w:val="1b1c1d"/>
          <w:rtl w:val="0"/>
        </w:rPr>
        <w:t xml:space="preserve"> (i.e., the most P1/P2 IT incidents), making it difficult to allocate limited Data Controls resources effectively.</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Proposed AI Solution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NLP-based AI model will be developed to read, interpret, and classify closed IT incident tickets:</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Data Ingestion:</w:t>
      </w:r>
      <w:r w:rsidDel="00000000" w:rsidR="00000000" w:rsidRPr="00000000">
        <w:rPr>
          <w:rFonts w:ascii="Google Sans Text" w:cs="Google Sans Text" w:eastAsia="Google Sans Text" w:hAnsi="Google Sans Text"/>
          <w:color w:val="1b1c1d"/>
          <w:rtl w:val="0"/>
        </w:rPr>
        <w:t xml:space="preserve"> The AI will securely read the unstructured text fields (short description, long description, resolution notes) from closed IT incident tickets in ServiceNow.</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Classification Engine:</w:t>
      </w:r>
      <w:r w:rsidDel="00000000" w:rsidR="00000000" w:rsidRPr="00000000">
        <w:rPr>
          <w:rFonts w:ascii="Google Sans Text" w:cs="Google Sans Text" w:eastAsia="Google Sans Text" w:hAnsi="Google Sans Text"/>
          <w:color w:val="1b1c1d"/>
          <w:rtl w:val="0"/>
        </w:rPr>
        <w:t xml:space="preserve"> The model will perform a two-stage classification using semantic understanding (not just keyword matching):</w:t>
      </w:r>
    </w:p>
    <w:p w:rsidR="00000000" w:rsidDel="00000000" w:rsidP="00000000" w:rsidRDefault="00000000" w:rsidRPr="00000000" w14:paraId="000000E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Binary Classification:</w:t>
      </w:r>
      <w:r w:rsidDel="00000000" w:rsidR="00000000" w:rsidRPr="00000000">
        <w:rPr>
          <w:rFonts w:ascii="Google Sans Text" w:cs="Google Sans Text" w:eastAsia="Google Sans Text" w:hAnsi="Google Sans Text"/>
          <w:color w:val="1b1c1d"/>
          <w:rtl w:val="0"/>
        </w:rPr>
        <w:t xml:space="preserve"> Was this incident </w:t>
      </w:r>
      <w:r w:rsidDel="00000000" w:rsidR="00000000" w:rsidRPr="00000000">
        <w:rPr>
          <w:rFonts w:ascii="Google Sans Text" w:cs="Google Sans Text" w:eastAsia="Google Sans Text" w:hAnsi="Google Sans Text"/>
          <w:i w:val="1"/>
          <w:color w:val="1b1c1d"/>
          <w:rtl w:val="0"/>
        </w:rPr>
        <w:t xml:space="preserve">likely</w:t>
      </w:r>
      <w:r w:rsidDel="00000000" w:rsidR="00000000" w:rsidRPr="00000000">
        <w:rPr>
          <w:rFonts w:ascii="Google Sans Text" w:cs="Google Sans Text" w:eastAsia="Google Sans Text" w:hAnsi="Google Sans Text"/>
          <w:color w:val="1b1c1d"/>
          <w:rtl w:val="0"/>
        </w:rPr>
        <w:t xml:space="preserve"> (e.g., &gt;70% probability) caused by a data issue? (Yes/No).</w:t>
      </w:r>
    </w:p>
    <w:p w:rsidR="00000000" w:rsidDel="00000000" w:rsidP="00000000" w:rsidRDefault="00000000" w:rsidRPr="00000000" w14:paraId="000000E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Multi-Class Classification:</w:t>
      </w:r>
      <w:r w:rsidDel="00000000" w:rsidR="00000000" w:rsidRPr="00000000">
        <w:rPr>
          <w:rFonts w:ascii="Google Sans Text" w:cs="Google Sans Text" w:eastAsia="Google Sans Text" w:hAnsi="Google Sans Text"/>
          <w:color w:val="1b1c1d"/>
          <w:rtl w:val="0"/>
        </w:rPr>
        <w:t xml:space="preserve"> If Yes, what is the most likely </w:t>
      </w:r>
      <w:r w:rsidDel="00000000" w:rsidR="00000000" w:rsidRPr="00000000">
        <w:rPr>
          <w:rFonts w:ascii="Google Sans Text" w:cs="Google Sans Text" w:eastAsia="Google Sans Text" w:hAnsi="Google Sans Text"/>
          <w:b w:val="1"/>
          <w:color w:val="1b1c1d"/>
          <w:rtl w:val="0"/>
        </w:rPr>
        <w:t xml:space="preserve">DQ Dimension</w:t>
      </w:r>
      <w:r w:rsidDel="00000000" w:rsidR="00000000" w:rsidRPr="00000000">
        <w:rPr>
          <w:rFonts w:ascii="Google Sans Text" w:cs="Google Sans Text" w:eastAsia="Google Sans Text" w:hAnsi="Google Sans Text"/>
          <w:color w:val="1b1c1d"/>
          <w:rtl w:val="0"/>
        </w:rPr>
        <w:t xml:space="preserve"> at fault? (e.g., Accuracy, Completeness, Timeliness, Uniqueness, Validity, Consistency).</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Explainable AI (Reasoning):</w:t>
      </w:r>
      <w:r w:rsidDel="00000000" w:rsidR="00000000" w:rsidRPr="00000000">
        <w:rPr>
          <w:rFonts w:ascii="Google Sans Text" w:cs="Google Sans Text" w:eastAsia="Google Sans Text" w:hAnsi="Google Sans Text"/>
          <w:color w:val="1b1c1d"/>
          <w:rtl w:val="0"/>
        </w:rPr>
        <w:t xml:space="preserve"> This is key for trust. The model will extract and highlight the snippet of text that led to its conclusion.</w:t>
      </w:r>
    </w:p>
    <w:p w:rsidR="00000000" w:rsidDel="00000000" w:rsidP="00000000" w:rsidRDefault="00000000" w:rsidRPr="00000000" w14:paraId="000000F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Completeness. </w:t>
      </w: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"Incident text mentions 'null values in PII column' and 'downstream system failed to process'."</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DQ Incident Dashboard:</w:t>
      </w:r>
      <w:r w:rsidDel="00000000" w:rsidR="00000000" w:rsidRPr="00000000">
        <w:rPr>
          <w:rFonts w:ascii="Google Sans Text" w:cs="Google Sans Text" w:eastAsia="Google Sans Text" w:hAnsi="Google Sans Text"/>
          <w:color w:val="1b1c1d"/>
          <w:rtl w:val="0"/>
        </w:rPr>
        <w:t xml:space="preserve"> The output will feed a new dashboard for the Data Controls team. This dashboard will show which systems, data sets (mapped via BIM), and DQ dimensions are the top drivers of IT incidents, allowing for targeted, data-driven intervention.</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Strategic &amp; Non-Financial Benefits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Benefit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Benefit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We Will Measure This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Proactive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Proactive DQ Issue Discovery:</w:t>
            </w:r>
            <w:r w:rsidDel="00000000" w:rsidR="00000000" w:rsidRPr="00000000">
              <w:rPr>
                <w:rFonts w:ascii="Google Sans Text" w:cs="Google Sans Text" w:eastAsia="Google Sans Text" w:hAnsi="Google Sans Text"/>
                <w:color w:val="1b1c1d"/>
                <w:shd w:fill="auto" w:val="clear"/>
                <w:rtl w:val="0"/>
              </w:rPr>
              <w:t xml:space="preserve"> Moves Data Quality from a passive, reactive function (waiting for user reports) to a proactive, detective one (hunting for issues in IT logs). It acts as a "nervous system" for the Data Controls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 increase in DQ issues identified via AI incident analysis vs. manual user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Strengthens the Data Controls "detective" control framework, finding issues before they escalate.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Improved Root Cause Analysis (RCA):</w:t>
            </w:r>
            <w:r w:rsidDel="00000000" w:rsidR="00000000" w:rsidRPr="00000000">
              <w:rPr>
                <w:rFonts w:ascii="Google Sans Text" w:cs="Google Sans Text" w:eastAsia="Google Sans Text" w:hAnsi="Google Sans Text"/>
                <w:color w:val="1b1c1d"/>
                <w:shd w:fill="auto" w:val="clear"/>
                <w:rtl w:val="0"/>
              </w:rPr>
              <w:t xml:space="preserve"> Provides a "first pass" analysis for incident managers, speeding up true root cause analysis for data-related incidents and helping to prevent repeat failures by fixing the </w:t>
            </w:r>
            <w:r w:rsidDel="00000000" w:rsidR="00000000" w:rsidRPr="00000000">
              <w:rPr>
                <w:rFonts w:ascii="Google Sans Text" w:cs="Google Sans Text" w:eastAsia="Google Sans Text" w:hAnsi="Google Sans Text"/>
                <w:i w:val="1"/>
                <w:color w:val="1b1c1d"/>
                <w:shd w:fill="auto" w:val="clear"/>
                <w:rtl w:val="0"/>
              </w:rPr>
              <w:t xml:space="preserve">data</w:t>
            </w:r>
            <w:r w:rsidDel="00000000" w:rsidR="00000000" w:rsidRPr="00000000">
              <w:rPr>
                <w:rFonts w:ascii="Google Sans Text" w:cs="Google Sans Text" w:eastAsia="Google Sans Text" w:hAnsi="Google Sans Text"/>
                <w:color w:val="1b1c1d"/>
                <w:shd w:fill="auto" w:val="clear"/>
                <w:rtl w:val="0"/>
              </w:rPr>
              <w:t xml:space="preserve">, not just the </w:t>
            </w:r>
            <w:r w:rsidDel="00000000" w:rsidR="00000000" w:rsidRPr="00000000">
              <w:rPr>
                <w:rFonts w:ascii="Google Sans Text" w:cs="Google Sans Text" w:eastAsia="Google Sans Text" w:hAnsi="Google Sans Text"/>
                <w:i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Reduction in "repeat incidents." Reduction in Mean-Time-To-Resolution (MTTR) for incidents correctly identified as data-related.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Improves operational stability, service-level performance, and application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Risk-Based Prioritization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Data-Driven Remediation:</w:t>
            </w:r>
            <w:r w:rsidDel="00000000" w:rsidR="00000000" w:rsidRPr="00000000">
              <w:rPr>
                <w:rFonts w:ascii="Google Sans Text" w:cs="Google Sans Text" w:eastAsia="Google Sans Text" w:hAnsi="Google Sans Text"/>
                <w:color w:val="1b1c1d"/>
                <w:shd w:fill="auto" w:val="clear"/>
                <w:rtl w:val="0"/>
              </w:rPr>
              <w:t xml:space="preserve"> Creates a new, quantitative dataset that links specific DQ issues to tangible business disruption (P1/P2 IT incidents). This is the business case for DQ.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A "Top 10" list of data sets/applications driving IT incidents, enabling fact-based prioritization of DQ remediation efforts.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Data Controls to focus its limited resources on the DQ issues that </w:t>
            </w:r>
            <w:r w:rsidDel="00000000" w:rsidR="00000000" w:rsidRPr="00000000">
              <w:rPr>
                <w:rFonts w:ascii="Google Sans Text" w:cs="Google Sans Text" w:eastAsia="Google Sans Text" w:hAnsi="Google Sans Text"/>
                <w:i w:val="1"/>
                <w:color w:val="1b1c1d"/>
                <w:shd w:fill="auto" w:val="clear"/>
                <w:rtl w:val="0"/>
              </w:rPr>
              <w:t xml:space="preserve">matter most</w:t>
            </w:r>
            <w:r w:rsidDel="00000000" w:rsidR="00000000" w:rsidRPr="00000000">
              <w:rPr>
                <w:rFonts w:ascii="Google Sans Text" w:cs="Google Sans Text" w:eastAsia="Google Sans Text" w:hAnsi="Google Sans Text"/>
                <w:color w:val="1b1c1d"/>
                <w:shd w:fill="auto" w:val="clear"/>
                <w:rtl w:val="0"/>
              </w:rPr>
              <w:t xml:space="preserve"> to the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Cross-Functional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Breaks Down Silos (ITOps &amp; Data):</w:t>
            </w:r>
            <w:r w:rsidDel="00000000" w:rsidR="00000000" w:rsidRPr="00000000">
              <w:rPr>
                <w:rFonts w:ascii="Google Sans Text" w:cs="Google Sans Text" w:eastAsia="Google Sans Text" w:hAnsi="Google Sans Text"/>
                <w:color w:val="1b1c1d"/>
                <w:shd w:fill="auto" w:val="clear"/>
                <w:rtl w:val="0"/>
              </w:rPr>
              <w:t xml:space="preserve"> Creates a formal, automated, and data-driven feedback loop between IT Operations and Data Governance. It aligns both teams on the shared goal of data-driven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Metric:</w:t>
            </w:r>
            <w:r w:rsidDel="00000000" w:rsidR="00000000" w:rsidRPr="00000000">
              <w:rPr>
                <w:rFonts w:ascii="Google Sans Text" w:cs="Google Sans Text" w:eastAsia="Google Sans Text" w:hAnsi="Google Sans Text"/>
                <w:color w:val="1b1c1d"/>
                <w:shd w:fill="auto" w:val="clear"/>
                <w:rtl w:val="0"/>
              </w:rPr>
              <w:t xml:space="preserve"> Creation of a shared dashboard used by both IT Incident Management and Data Controls. Joint remediation action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Fosters a more integrated, collaborative, and effective control culture across the bank.</w:t>
            </w:r>
          </w:p>
        </w:tc>
      </w:tr>
    </w:tbl>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